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89" w:h="1138" w:hRule="exact" w:wrap="none" w:vAnchor="page" w:hAnchor="page" w:x="1322" w:y="426"/>
        <w:widowControl w:val="0"/>
        <w:keepNext w:val="0"/>
        <w:keepLines w:val="0"/>
        <w:shd w:val="clear" w:color="auto" w:fill="auto"/>
        <w:bidi w:val="0"/>
        <w:spacing w:before="0" w:after="0"/>
        <w:ind w:left="4320" w:right="0" w:firstLine="0"/>
      </w:pPr>
      <w:r>
        <w:rPr>
          <w:rStyle w:val="CharStyle5"/>
        </w:rPr>
        <w:t>УТВЕРЖДЕНО</w:t>
      </w:r>
    </w:p>
    <w:p>
      <w:pPr>
        <w:pStyle w:val="Style3"/>
        <w:framePr w:w="9389" w:h="1138" w:hRule="exact" w:wrap="none" w:vAnchor="page" w:hAnchor="page" w:x="1322" w:y="426"/>
        <w:widowControl w:val="0"/>
        <w:keepNext w:val="0"/>
        <w:keepLines w:val="0"/>
        <w:shd w:val="clear" w:color="auto" w:fill="auto"/>
        <w:bidi w:val="0"/>
        <w:spacing w:before="0" w:after="0"/>
        <w:ind w:left="4320" w:right="0" w:firstLine="0"/>
      </w:pPr>
      <w:r>
        <w:rPr>
          <w:rStyle w:val="CharStyle5"/>
        </w:rPr>
        <w:t>Приказ директора</w:t>
      </w:r>
    </w:p>
    <w:p>
      <w:pPr>
        <w:pStyle w:val="Style3"/>
        <w:framePr w:w="9389" w:h="1138" w:hRule="exact" w:wrap="none" w:vAnchor="page" w:hAnchor="page" w:x="1322" w:y="426"/>
        <w:widowControl w:val="0"/>
        <w:keepNext w:val="0"/>
        <w:keepLines w:val="0"/>
        <w:shd w:val="clear" w:color="auto" w:fill="auto"/>
        <w:bidi w:val="0"/>
        <w:spacing w:before="0" w:after="0"/>
        <w:ind w:left="4320" w:right="0" w:firstLine="0"/>
      </w:pPr>
      <w:r>
        <w:rPr>
          <w:rStyle w:val="CharStyle5"/>
        </w:rPr>
        <w:t>ОАО «1-я Минская птицефабрика»</w:t>
      </w:r>
    </w:p>
    <w:p>
      <w:pPr>
        <w:pStyle w:val="Style6"/>
        <w:framePr w:w="9389" w:h="1138" w:hRule="exact" w:wrap="none" w:vAnchor="page" w:hAnchor="page" w:x="1322" w:y="426"/>
        <w:tabs>
          <w:tab w:leader="none" w:pos="5755" w:val="left"/>
          <w:tab w:leader="none" w:pos="75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320" w:right="0" w:firstLine="0"/>
      </w:pPr>
      <w:r>
        <w:rPr>
          <w:rStyle w:val="CharStyle8"/>
        </w:rPr>
        <w:t xml:space="preserve">« </w:t>
      </w:r>
      <w:r>
        <w:rPr>
          <w:rStyle w:val="CharStyle9"/>
        </w:rPr>
        <w:t>-_г</w:t>
      </w:r>
      <w:r>
        <w:rPr>
          <w:rStyle w:val="CharStyle8"/>
        </w:rPr>
        <w:t xml:space="preserve"> </w:t>
      </w:r>
      <w:r>
        <w:rPr>
          <w:rStyle w:val="CharStyle10"/>
        </w:rPr>
        <w:t>»</w:t>
        <w:tab/>
      </w:r>
      <w:r>
        <w:rPr>
          <w:rStyle w:val="CharStyle11"/>
        </w:rPr>
        <w:t>с&gt;/ г^/(</w:t>
      </w:r>
      <w:r>
        <w:rPr>
          <w:rStyle w:val="CharStyle8"/>
        </w:rPr>
        <w:tab/>
      </w:r>
      <w:r>
        <w:rPr>
          <w:rStyle w:val="CharStyle10"/>
        </w:rPr>
        <w:t>№</w:t>
      </w:r>
    </w:p>
    <w:p>
      <w:pPr>
        <w:pStyle w:val="Style12"/>
        <w:framePr w:wrap="none" w:vAnchor="page" w:hAnchor="page" w:x="1322" w:y="274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2660" w:right="0" w:firstLine="0"/>
      </w:pPr>
      <w:bookmarkStart w:id="0" w:name="bookmark0"/>
      <w:r>
        <w:rPr>
          <w:rStyle w:val="CharStyle14"/>
          <w:b/>
          <w:bCs/>
        </w:rPr>
        <w:t>ПОЛОЖЕНИЕ</w:t>
      </w:r>
      <w:bookmarkEnd w:id="0"/>
    </w:p>
    <w:p>
      <w:pPr>
        <w:pStyle w:val="Style15"/>
        <w:framePr w:w="9389" w:h="12299" w:hRule="exact" w:wrap="none" w:vAnchor="page" w:hAnchor="page" w:x="1322" w:y="3523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17"/>
          <w:b/>
          <w:bCs/>
        </w:rPr>
        <w:t>о комиссии по противодействию коррупции</w:t>
        <w:br/>
        <w:t>ОАО «1-я Минская птицефабрика»</w:t>
      </w:r>
    </w:p>
    <w:p>
      <w:pPr>
        <w:pStyle w:val="Style3"/>
        <w:numPr>
          <w:ilvl w:val="0"/>
          <w:numId w:val="1"/>
        </w:numPr>
        <w:framePr w:w="9389" w:h="12299" w:hRule="exact" w:wrap="none" w:vAnchor="page" w:hAnchor="page" w:x="1322" w:y="3523"/>
        <w:tabs>
          <w:tab w:leader="none" w:pos="91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600"/>
      </w:pPr>
      <w:r>
        <w:rPr>
          <w:rStyle w:val="CharStyle5"/>
        </w:rPr>
        <w:t>Настоящим Положением определяется порядок деятельности в открытом акционерном обществе «1-я Минская птицефабрика» (далее - предприятие) комиссии по противодействию коррупции (далее - комиссия).</w:t>
      </w:r>
    </w:p>
    <w:p>
      <w:pPr>
        <w:pStyle w:val="Style3"/>
        <w:numPr>
          <w:ilvl w:val="0"/>
          <w:numId w:val="1"/>
        </w:numPr>
        <w:framePr w:w="9389" w:h="12299" w:hRule="exact" w:wrap="none" w:vAnchor="page" w:hAnchor="page" w:x="1322" w:y="3523"/>
        <w:tabs>
          <w:tab w:leader="none" w:pos="917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Комиссия в своей деятельности руководствуется Конституцией Республики Беларусь, Законом Республики Беларусь от 20 июля 2006 г. «О борьбе с коррупцией» Типовым положением о комиссии по противодействию коррупции, утвержденным постановлением Совета Министров Республики Беларусь от 26 декабря 2011 г. № 1732), иными актами законодательства и настоящим Положением.</w:t>
      </w:r>
    </w:p>
    <w:p>
      <w:pPr>
        <w:pStyle w:val="Style3"/>
        <w:numPr>
          <w:ilvl w:val="0"/>
          <w:numId w:val="1"/>
        </w:numPr>
        <w:framePr w:w="9389" w:h="12299" w:hRule="exact" w:wrap="none" w:vAnchor="page" w:hAnchor="page" w:x="1322" w:y="3523"/>
        <w:tabs>
          <w:tab w:leader="none" w:pos="917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Основными задачами комиссии являются:</w:t>
      </w:r>
    </w:p>
    <w:p>
      <w:pPr>
        <w:pStyle w:val="Style3"/>
        <w:framePr w:w="9389" w:h="12299" w:hRule="exact" w:wrap="none" w:vAnchor="page" w:hAnchor="page" w:x="1322" w:y="3523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координация деятельности структурных подразделений предприятия, по реализации мер по противодействию коррупции;</w:t>
      </w:r>
    </w:p>
    <w:p>
      <w:pPr>
        <w:pStyle w:val="Style3"/>
        <w:framePr w:w="9389" w:h="12299" w:hRule="exact" w:wrap="none" w:vAnchor="page" w:hAnchor="page" w:x="1322" w:y="3523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рассмотрение вопросов предотвращения проявлений коррупции и их выявления на предприятии;</w:t>
      </w:r>
    </w:p>
    <w:p>
      <w:pPr>
        <w:pStyle w:val="Style3"/>
        <w:framePr w:w="9389" w:h="12299" w:hRule="exact" w:wrap="none" w:vAnchor="page" w:hAnchor="page" w:x="1322" w:y="3523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взаимодействие с государственными органами, осуществляющими борьбу с коррупцией, государственными органами, участвующими в борьбе с коррупцией, общественными объединениями, трудовыми коллективами, средствами массовой информации при реализации мер по предотвращению проявлений коррупции, их выявлению и противодействию коррупции, в том числе в целях выработки у работников предприятия навыков антикоррупционного поведения в сферах с повышенным риском коррупции, формирования нетерпимости к ее проявлениям.</w:t>
      </w:r>
    </w:p>
    <w:p>
      <w:pPr>
        <w:pStyle w:val="Style3"/>
        <w:numPr>
          <w:ilvl w:val="0"/>
          <w:numId w:val="1"/>
        </w:numPr>
        <w:framePr w:w="9389" w:h="12299" w:hRule="exact" w:wrap="none" w:vAnchor="page" w:hAnchor="page" w:x="1322" w:y="3523"/>
        <w:tabs>
          <w:tab w:leader="none" w:pos="917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Комиссия в целях решения возложенных на нее задач осуществляет следующие основные функции:</w:t>
      </w:r>
    </w:p>
    <w:p>
      <w:pPr>
        <w:pStyle w:val="Style3"/>
        <w:numPr>
          <w:ilvl w:val="1"/>
          <w:numId w:val="1"/>
        </w:numPr>
        <w:framePr w:w="9389" w:h="12299" w:hRule="exact" w:wrap="none" w:vAnchor="page" w:hAnchor="page" w:x="1322" w:y="3523"/>
        <w:tabs>
          <w:tab w:leader="none" w:pos="1037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анализирует эффективность мер по противодействию коррупции, принимаемых на предприятии;</w:t>
      </w:r>
    </w:p>
    <w:p>
      <w:pPr>
        <w:pStyle w:val="Style3"/>
        <w:numPr>
          <w:ilvl w:val="1"/>
          <w:numId w:val="1"/>
        </w:numPr>
        <w:framePr w:w="9389" w:h="12299" w:hRule="exact" w:wrap="none" w:vAnchor="page" w:hAnchor="page" w:x="1322" w:y="3523"/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обобщает и анализирует поступающую информацию о нарушениях законодательства о борьбе с коррупцией работниками предприятия;</w:t>
      </w:r>
    </w:p>
    <w:p>
      <w:pPr>
        <w:pStyle w:val="Style3"/>
        <w:numPr>
          <w:ilvl w:val="1"/>
          <w:numId w:val="1"/>
        </w:numPr>
        <w:framePr w:w="9389" w:h="12299" w:hRule="exact" w:wrap="none" w:vAnchor="page" w:hAnchor="page" w:x="1322" w:y="3523"/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заслушивает на своих заседаниях начальников структурных подразделений о проводимой работе по предотвращению проявлений коррупции и их выявлению;</w:t>
      </w:r>
    </w:p>
    <w:p>
      <w:pPr>
        <w:pStyle w:val="Style3"/>
        <w:numPr>
          <w:ilvl w:val="1"/>
          <w:numId w:val="1"/>
        </w:numPr>
        <w:framePr w:w="9389" w:h="12299" w:hRule="exact" w:wrap="none" w:vAnchor="page" w:hAnchor="page" w:x="1322" w:y="3523"/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разрабатывает и представляет руководителю предприятия предложения по предотвращению либо урегулированию ситуаций, в которых личные интересы работника предприятия,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>
      <w:pPr>
        <w:pStyle w:val="Style3"/>
        <w:numPr>
          <w:ilvl w:val="1"/>
          <w:numId w:val="1"/>
        </w:numPr>
        <w:framePr w:w="9389" w:h="12299" w:hRule="exact" w:wrap="none" w:vAnchor="page" w:hAnchor="page" w:x="1322" w:y="3523"/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привлекает в случае необходимости для участия в заседаниях комиссии представителей правоохранительных и контролирующих органов, а также средств массовой информации (с согласия их руководителей);</w:t>
      </w:r>
    </w:p>
    <w:p>
      <w:pPr>
        <w:pStyle w:val="Style3"/>
        <w:numPr>
          <w:ilvl w:val="1"/>
          <w:numId w:val="1"/>
        </w:numPr>
        <w:framePr w:w="9389" w:h="12299" w:hRule="exact" w:wrap="none" w:vAnchor="page" w:hAnchor="page" w:x="1322" w:y="3523"/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участвует в пределах своей компетенции в выполнении поручений вышестоящих государственных органов по предотвращению проявлений коррупции и их выявлению;</w:t>
      </w:r>
    </w:p>
    <w:p>
      <w:pPr>
        <w:pStyle w:val="Style3"/>
        <w:numPr>
          <w:ilvl w:val="1"/>
          <w:numId w:val="1"/>
        </w:numPr>
        <w:framePr w:w="9389" w:h="12299" w:hRule="exact" w:wrap="none" w:vAnchor="page" w:hAnchor="page" w:x="1322" w:y="3523"/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1"/>
          <w:numId w:val="1"/>
        </w:numPr>
        <w:framePr w:w="9389" w:h="15682" w:hRule="exact" w:wrap="none" w:vAnchor="page" w:hAnchor="page" w:x="1322" w:y="342"/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информирует директора предприятия о выявленных комиссией в ходе ее деятельности правонарушениях, создающих условия для коррупции, и коррупционных правонарушениях;</w:t>
      </w:r>
    </w:p>
    <w:p>
      <w:pPr>
        <w:pStyle w:val="Style3"/>
        <w:numPr>
          <w:ilvl w:val="1"/>
          <w:numId w:val="1"/>
        </w:numPr>
        <w:framePr w:w="9389" w:h="15682" w:hRule="exact" w:wrap="none" w:vAnchor="page" w:hAnchor="page" w:x="1322" w:y="342"/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вносит руководителям структурных подразделений предприятия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>
      <w:pPr>
        <w:pStyle w:val="Style3"/>
        <w:numPr>
          <w:ilvl w:val="1"/>
          <w:numId w:val="1"/>
        </w:numPr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 xml:space="preserve"> 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>
      <w:pPr>
        <w:pStyle w:val="Style3"/>
        <w:numPr>
          <w:ilvl w:val="1"/>
          <w:numId w:val="1"/>
        </w:numPr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 xml:space="preserve"> осуществляет иные функции в целях противодействия коррупции на предприятии.</w:t>
      </w:r>
    </w:p>
    <w:p>
      <w:pPr>
        <w:pStyle w:val="Style3"/>
        <w:numPr>
          <w:ilvl w:val="0"/>
          <w:numId w:val="1"/>
        </w:numPr>
        <w:framePr w:w="9389" w:h="15682" w:hRule="exact" w:wrap="none" w:vAnchor="page" w:hAnchor="page" w:x="1322" w:y="342"/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Деятельность комиссии осуществляется в соответствии с планами работы на календарный год, утверждаемыми на заседаниях комиссии.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Вопросы, не включенные в планы работы комиссии, подлежат обязательному рассмотрению: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по решению председателя комиссии;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по предложению не менее одной трети от общего числа членов комиссии.</w:t>
      </w:r>
    </w:p>
    <w:p>
      <w:pPr>
        <w:pStyle w:val="Style3"/>
        <w:numPr>
          <w:ilvl w:val="0"/>
          <w:numId w:val="1"/>
        </w:numPr>
        <w:framePr w:w="9389" w:h="15682" w:hRule="exact" w:wrap="none" w:vAnchor="page" w:hAnchor="page" w:x="1322" w:y="342"/>
        <w:tabs>
          <w:tab w:leader="none" w:pos="86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>
      <w:pPr>
        <w:pStyle w:val="Style3"/>
        <w:numPr>
          <w:ilvl w:val="0"/>
          <w:numId w:val="1"/>
        </w:numPr>
        <w:framePr w:w="9389" w:h="15682" w:hRule="exact" w:wrap="none" w:vAnchor="page" w:hAnchor="page" w:x="1322" w:y="342"/>
        <w:tabs>
          <w:tab w:leader="none" w:pos="90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Председатель комиссии: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организует работу комиссии в соответствии с ее задачами и функциями;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определяет дату, место и время проведения заседания комиссии.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При отсутствии необходимого количества членов комиссии, достаточного для проведения заседания комиссии в соответствии с 14 настоящего Положения, председатель комиссии назначает новую дату заседания комиссии, но не позднее чем через месяц со дня несостоявшегося заседания;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утверждает повестку дня и порядок рассмотрения вопросов на заседаниях комиссии;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дает поручения членам комиссии по вопросам ее деятельности, осуществляет контроль за выполнением поручений;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несет персональную ответственность за деятельность комиссии.</w:t>
      </w:r>
    </w:p>
    <w:p>
      <w:pPr>
        <w:pStyle w:val="Style3"/>
        <w:numPr>
          <w:ilvl w:val="0"/>
          <w:numId w:val="1"/>
        </w:numPr>
        <w:framePr w:w="9389" w:h="15682" w:hRule="exact" w:wrap="none" w:vAnchor="page" w:hAnchor="page" w:x="1322" w:y="342"/>
        <w:tabs>
          <w:tab w:leader="none" w:pos="90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Член комиссии вправе: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вносить предложения в повестку дня заседания комиссии;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вносить предложения о принятии комиссией конкретных решений по рассматриваемым вопросам;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выступать на заседаниях комиссии и инициировать проведение голосования по внесенным им предложениям;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задавать членам комиссии и другим лицам, участвующим в заседании комиссии, вопросы в соответствии с повесткой дня и получать на них ответы по существу;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при несогласии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знакомиться с протоколами заседаний комиссии и другими материалами, касающимися ее деятельности;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осуществлять иные полномочия в целях выполнения возложенных на комиссию задач и функций.</w:t>
      </w:r>
    </w:p>
    <w:p>
      <w:pPr>
        <w:pStyle w:val="Style3"/>
        <w:numPr>
          <w:ilvl w:val="0"/>
          <w:numId w:val="1"/>
        </w:numPr>
        <w:framePr w:w="9389" w:h="15682" w:hRule="exact" w:wrap="none" w:vAnchor="page" w:hAnchor="page" w:x="1322" w:y="342"/>
        <w:tabs>
          <w:tab w:leader="none" w:pos="90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Член комиссии обязан: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принимать участие в подготовке заседаний комиссии;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участвовать в заседаниях комиссии, а при невозможности участия в них заблаговременно сообщать об этом председателю или заместителю председателя комиссии;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по решению комиссии или ее председателя принимать участие в мероприятиях по выявлению правонарушений, создающих условия для коррупции, коррупционных правонарушений, а также иных нарушений законодательства о борьбе с коррупцией;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не совершать действий, дискредитирующих комиссию;</w:t>
      </w:r>
    </w:p>
    <w:p>
      <w:pPr>
        <w:pStyle w:val="Style3"/>
        <w:framePr w:w="9389" w:h="15682" w:hRule="exact" w:wrap="none" w:vAnchor="page" w:hAnchor="page" w:x="1322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выполнять решения комиссии и поручения ее председателя.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1"/>
        </w:numPr>
        <w:framePr w:w="9384" w:h="12634" w:hRule="exact" w:wrap="none" w:vAnchor="page" w:hAnchor="page" w:x="1325" w:y="342"/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Секретарь комиссии:</w:t>
      </w:r>
    </w:p>
    <w:p>
      <w:pPr>
        <w:pStyle w:val="Style3"/>
        <w:framePr w:w="9384" w:h="12634" w:hRule="exact" w:wrap="none" w:vAnchor="page" w:hAnchor="page" w:x="1325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обеспечивает подготовку заседаний комиссии;</w:t>
      </w:r>
    </w:p>
    <w:p>
      <w:pPr>
        <w:pStyle w:val="Style3"/>
        <w:framePr w:w="9384" w:h="12634" w:hRule="exact" w:wrap="none" w:vAnchor="page" w:hAnchor="page" w:x="1325" w:y="34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600"/>
      </w:pPr>
      <w:r>
        <w:rPr>
          <w:rStyle w:val="CharStyle5"/>
        </w:rPr>
        <w:t>обобщает материалы, поступившие для рассмотрения на заседаниях комиссии; составляет повестку дня заседания комиссии и представляет ее председателю комиссии для утверждения;</w:t>
      </w:r>
    </w:p>
    <w:p>
      <w:pPr>
        <w:pStyle w:val="Style3"/>
        <w:framePr w:w="9384" w:h="12634" w:hRule="exact" w:wrap="none" w:vAnchor="page" w:hAnchor="page" w:x="1325" w:y="342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600"/>
      </w:pPr>
      <w:r>
        <w:rPr>
          <w:rStyle w:val="CharStyle5"/>
        </w:rPr>
        <w:t>извещает членов комиссии и приглашенных лиц о дате, месте и времени проведения заседания комиссии и повестке дня заседания; ведет документацию комиссии;</w:t>
      </w:r>
    </w:p>
    <w:p>
      <w:pPr>
        <w:pStyle w:val="Style3"/>
        <w:framePr w:w="9384" w:h="12634" w:hRule="exact" w:wrap="none" w:vAnchor="page" w:hAnchor="page" w:x="1325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ведет протоколы заседаний комиссии, обеспечивает ознакомление с протоколами членов комиссии и иных заинтересованных лиц, направляет им копии протоколов;</w:t>
      </w:r>
    </w:p>
    <w:p>
      <w:pPr>
        <w:pStyle w:val="Style3"/>
        <w:framePr w:w="9384" w:h="12634" w:hRule="exact" w:wrap="none" w:vAnchor="page" w:hAnchor="page" w:x="1325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осуществляет учет и хранение документации комиссии, в том числе протоколов заседаний комиссии и материалов к ним.</w:t>
      </w:r>
    </w:p>
    <w:p>
      <w:pPr>
        <w:pStyle w:val="Style3"/>
        <w:numPr>
          <w:ilvl w:val="0"/>
          <w:numId w:val="1"/>
        </w:numPr>
        <w:framePr w:w="9384" w:h="12634" w:hRule="exact" w:wrap="none" w:vAnchor="page" w:hAnchor="page" w:x="1325" w:y="342"/>
        <w:tabs>
          <w:tab w:leader="none" w:pos="980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>
      <w:pPr>
        <w:pStyle w:val="Style3"/>
        <w:numPr>
          <w:ilvl w:val="0"/>
          <w:numId w:val="1"/>
        </w:numPr>
        <w:framePr w:w="9384" w:h="12634" w:hRule="exact" w:wrap="none" w:vAnchor="page" w:hAnchor="page" w:x="1325" w:y="342"/>
        <w:tabs>
          <w:tab w:leader="none" w:pos="9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Заседания комиссии проводятся по мере необходимости в сроки, определяемые председателем комиссии с учетом сроков, установленных планами работы комиссии, но не реже одного раза в полугодие.</w:t>
      </w:r>
    </w:p>
    <w:p>
      <w:pPr>
        <w:pStyle w:val="Style3"/>
        <w:framePr w:w="9384" w:h="12634" w:hRule="exact" w:wrap="none" w:vAnchor="page" w:hAnchor="page" w:x="1325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Председатель комиссии принимает решение о созыве заседания комиссии при наличии соответствующего письменного предложения не менее одной трети от общего числа членов комиссии.</w:t>
      </w:r>
    </w:p>
    <w:p>
      <w:pPr>
        <w:pStyle w:val="Style3"/>
        <w:numPr>
          <w:ilvl w:val="0"/>
          <w:numId w:val="1"/>
        </w:numPr>
        <w:framePr w:w="9384" w:h="12634" w:hRule="exact" w:wrap="none" w:vAnchor="page" w:hAnchor="page" w:x="1325" w:y="342"/>
        <w:tabs>
          <w:tab w:leader="none" w:pos="9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Заседание комиссии ведет председатель комиссии или по его поручению - заместитель председателя комиссии.</w:t>
      </w:r>
    </w:p>
    <w:p>
      <w:pPr>
        <w:pStyle w:val="Style3"/>
        <w:numPr>
          <w:ilvl w:val="0"/>
          <w:numId w:val="1"/>
        </w:numPr>
        <w:framePr w:w="9384" w:h="12634" w:hRule="exact" w:wrap="none" w:vAnchor="page" w:hAnchor="page" w:x="1325" w:y="342"/>
        <w:tabs>
          <w:tab w:leader="none" w:pos="9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Заседания комиссии являются правомочными, если на них присутствует не менее 7 членов комиссии.</w:t>
      </w:r>
    </w:p>
    <w:p>
      <w:pPr>
        <w:pStyle w:val="Style3"/>
        <w:numPr>
          <w:ilvl w:val="0"/>
          <w:numId w:val="1"/>
        </w:numPr>
        <w:framePr w:w="9384" w:h="12634" w:hRule="exact" w:wrap="none" w:vAnchor="page" w:hAnchor="page" w:x="1325" w:y="342"/>
        <w:tabs>
          <w:tab w:leader="none" w:pos="9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Члены комиссии обладают равными правами при обсуждении вопросов, внесенных в повестку дня заседания комиссии, и проектов решений комиссии. Решения принимаются простым большинством голосов от общего числа членов комиссии, присутствующих на заседании комиссии. В случае равенства голосов решающим является голос председателя комиссии. Решения комиссии оформляются протоколом.</w:t>
      </w:r>
    </w:p>
    <w:p>
      <w:pPr>
        <w:pStyle w:val="Style3"/>
        <w:numPr>
          <w:ilvl w:val="0"/>
          <w:numId w:val="1"/>
        </w:numPr>
        <w:framePr w:w="9384" w:h="12634" w:hRule="exact" w:wrap="none" w:vAnchor="page" w:hAnchor="page" w:x="1325" w:y="342"/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600" w:right="3380" w:firstLine="0"/>
      </w:pPr>
      <w:r>
        <w:rPr>
          <w:rStyle w:val="CharStyle5"/>
        </w:rPr>
        <w:t>В протоколе заседания комиссии указываются: дата, место и время проведения заседания комиссии; наименование комиссии;</w:t>
      </w:r>
    </w:p>
    <w:p>
      <w:pPr>
        <w:pStyle w:val="Style3"/>
        <w:framePr w:w="9384" w:h="12634" w:hRule="exact" w:wrap="none" w:vAnchor="page" w:hAnchor="page" w:x="1325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сведения о членах комиссии и иных лицах, принявших участие в заседании комиссии;</w:t>
      </w:r>
    </w:p>
    <w:p>
      <w:pPr>
        <w:pStyle w:val="Style3"/>
        <w:framePr w:w="9384" w:h="12634" w:hRule="exact" w:wrap="none" w:vAnchor="page" w:hAnchor="page" w:x="1325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повестка дня заседания комиссии;</w:t>
      </w:r>
    </w:p>
    <w:p>
      <w:pPr>
        <w:pStyle w:val="Style3"/>
        <w:framePr w:w="9384" w:h="12634" w:hRule="exact" w:wrap="none" w:vAnchor="page" w:hAnchor="page" w:x="1325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содержание рассмотренных на заседании комиссии материалов, выступлений членов комиссии и других участников заседания;</w:t>
      </w:r>
    </w:p>
    <w:p>
      <w:pPr>
        <w:pStyle w:val="Style3"/>
        <w:framePr w:w="9384" w:h="12634" w:hRule="exact" w:wrap="none" w:vAnchor="page" w:hAnchor="page" w:x="1325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наличие особого мнения у членов комиссии по рассматриваемым вопросам;</w:t>
      </w:r>
    </w:p>
    <w:p>
      <w:pPr>
        <w:pStyle w:val="Style3"/>
        <w:framePr w:w="9384" w:h="12634" w:hRule="exact" w:wrap="none" w:vAnchor="page" w:hAnchor="page" w:x="1325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принятые комиссией решения;</w:t>
      </w:r>
    </w:p>
    <w:p>
      <w:pPr>
        <w:pStyle w:val="Style3"/>
        <w:framePr w:w="9384" w:h="12634" w:hRule="exact" w:wrap="none" w:vAnchor="page" w:hAnchor="page" w:x="1325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сведения о приобщенных к протоколу материалах.</w:t>
      </w:r>
    </w:p>
    <w:p>
      <w:pPr>
        <w:pStyle w:val="Style3"/>
        <w:numPr>
          <w:ilvl w:val="0"/>
          <w:numId w:val="1"/>
        </w:numPr>
        <w:framePr w:w="9384" w:h="12634" w:hRule="exact" w:wrap="none" w:vAnchor="page" w:hAnchor="page" w:x="1325" w:y="342"/>
        <w:tabs>
          <w:tab w:leader="none" w:pos="9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Протокол заседания комиссии готовится в 10-дневный срок со дня его проведения, подписывается председателем и секретарем комиссии.</w:t>
      </w:r>
    </w:p>
    <w:p>
      <w:pPr>
        <w:pStyle w:val="Style3"/>
        <w:framePr w:w="9384" w:h="12634" w:hRule="exact" w:wrap="none" w:vAnchor="page" w:hAnchor="page" w:x="1325" w:y="34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5"/>
        </w:rPr>
        <w:t>Секретарь комиссии в 5-дневный срок со дня подписания протокола доводит его до членов комиссии и иных заинтересованных лиц.</w:t>
      </w:r>
    </w:p>
    <w:p>
      <w:pPr>
        <w:pStyle w:val="Style3"/>
        <w:framePr w:w="9384" w:h="606" w:hRule="exact" w:wrap="none" w:vAnchor="page" w:hAnchor="page" w:x="1325" w:y="1393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9" w:right="5530" w:firstLine="0"/>
      </w:pPr>
      <w:r>
        <w:rPr>
          <w:rStyle w:val="CharStyle5"/>
        </w:rPr>
        <w:t>Заместитель генерального директора</w:t>
        <w:br/>
        <w:t>по идеологической работе</w:t>
      </w:r>
    </w:p>
    <w:p>
      <w:pPr>
        <w:pStyle w:val="Style3"/>
        <w:framePr w:wrap="none" w:vAnchor="page" w:hAnchor="page" w:x="8414" w:y="1421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5"/>
        </w:rPr>
        <w:t>А.Г.Литвинский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8">
    <w:name w:val="Основной текст (3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Основной текст (3)"/>
    <w:basedOn w:val="CharStyle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">
    <w:name w:val="Основной текст (3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Основной текст (3) + 15 pt,Курсив,Интервал -1 pt"/>
    <w:basedOn w:val="CharStyle7"/>
    <w:rPr>
      <w:lang w:val="ru-RU" w:eastAsia="ru-RU" w:bidi="ru-RU"/>
      <w:i/>
      <w:iCs/>
      <w:u w:val="single"/>
      <w:sz w:val="30"/>
      <w:szCs w:val="30"/>
      <w:w w:val="100"/>
      <w:spacing w:val="-20"/>
      <w:color w:val="000000"/>
      <w:position w:val="0"/>
    </w:rPr>
  </w:style>
  <w:style w:type="character" w:customStyle="1" w:styleId="CharStyle13">
    <w:name w:val="Заголовок №1_"/>
    <w:basedOn w:val="DefaultParagraphFont"/>
    <w:link w:val="Style12"/>
    <w:rPr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character" w:customStyle="1" w:styleId="CharStyle14">
    <w:name w:val="Заголовок №1"/>
    <w:basedOn w:val="CharStyle1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6">
    <w:name w:val="Основной текст (4)_"/>
    <w:basedOn w:val="DefaultParagraphFont"/>
    <w:link w:val="Style1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Основной текст (4)"/>
    <w:basedOn w:val="CharStyle1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both"/>
      <w:spacing w:line="269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both"/>
      <w:spacing w:after="1380" w:line="269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12">
    <w:name w:val="Заголовок №1"/>
    <w:basedOn w:val="Normal"/>
    <w:link w:val="CharStyle13"/>
    <w:pPr>
      <w:widowControl w:val="0"/>
      <w:shd w:val="clear" w:color="auto" w:fill="FFFFFF"/>
      <w:outlineLvl w:val="0"/>
      <w:spacing w:before="1380" w:after="420"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Times New Roman" w:eastAsia="Times New Roman" w:hAnsi="Times New Roman" w:cs="Times New Roman"/>
    </w:rPr>
  </w:style>
  <w:style w:type="paragraph" w:customStyle="1" w:styleId="Style15">
    <w:name w:val="Основной текст (4)"/>
    <w:basedOn w:val="Normal"/>
    <w:link w:val="CharStyle16"/>
    <w:pPr>
      <w:widowControl w:val="0"/>
      <w:shd w:val="clear" w:color="auto" w:fill="FFFFFF"/>
      <w:jc w:val="center"/>
      <w:spacing w:before="420" w:after="240"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